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B0213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984FED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Инвестиционная площадка ст.Усть-Бузулукская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792A91" w:rsidP="005556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</w:t>
            </w:r>
            <w:r w:rsidR="005556E1">
              <w:rPr>
                <w:color w:val="0000FF"/>
              </w:rPr>
              <w:t>ного проекта – промышленная переработка сельскохозяйственной продукции</w:t>
            </w:r>
          </w:p>
        </w:tc>
      </w:tr>
      <w:tr w:rsidR="004F0DD8" w:rsidRPr="00D97DC9" w:rsidTr="00B02131">
        <w:tc>
          <w:tcPr>
            <w:tcW w:w="3350" w:type="pct"/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4F0DD8" w:rsidRPr="00D97DC9" w:rsidRDefault="00D41149" w:rsidP="00B02131">
            <w:pPr>
              <w:ind w:firstLine="392"/>
              <w:jc w:val="center"/>
              <w:rPr>
                <w:color w:val="0000FF"/>
              </w:rPr>
            </w:pPr>
            <w:r w:rsidRPr="00D41149">
              <w:rPr>
                <w:color w:val="0000FF"/>
              </w:rPr>
              <w:t>34:01:070002:43</w:t>
            </w:r>
          </w:p>
        </w:tc>
      </w:tr>
      <w:tr w:rsidR="004F0DD8" w:rsidRPr="00D97DC9" w:rsidTr="00B02131">
        <w:tc>
          <w:tcPr>
            <w:tcW w:w="3350" w:type="pct"/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4F0DD8" w:rsidRPr="00D97DC9" w:rsidRDefault="004F0DD8" w:rsidP="00D41149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Волгоградская обл., Алексеевский район, </w:t>
            </w:r>
            <w:r w:rsidR="00D41149">
              <w:rPr>
                <w:color w:val="0000FF"/>
              </w:rPr>
              <w:t>территория Усть-Бузулукского сельского поселения, северо-западнее станицы Усть-Бузулукской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Расстояние до районного центра, км.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D41149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Расстояние до Волгограда, км.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D41149">
              <w:rPr>
                <w:color w:val="0000FF"/>
              </w:rPr>
              <w:t>17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4F0DD8" w:rsidRPr="00D97DC9" w:rsidRDefault="00D41149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240</w:t>
            </w:r>
            <w:r w:rsidR="004F0DD8">
              <w:rPr>
                <w:color w:val="0000FF"/>
              </w:rPr>
              <w:t xml:space="preserve"> 000</w:t>
            </w:r>
          </w:p>
        </w:tc>
      </w:tr>
    </w:tbl>
    <w:p w:rsidR="004F0DD8" w:rsidRPr="00D97DC9" w:rsidRDefault="004F0DD8" w:rsidP="004F0DD8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B0213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4F0DD8" w:rsidRPr="00D97DC9" w:rsidTr="00B02131">
        <w:tc>
          <w:tcPr>
            <w:tcW w:w="335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ул.Ленина, 36</w:t>
            </w:r>
          </w:p>
        </w:tc>
      </w:tr>
      <w:tr w:rsidR="004F0DD8" w:rsidRPr="00D97DC9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>, факс, e-mail)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4F0DD8" w:rsidRPr="00585743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4F0DD8" w:rsidRPr="00585743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>, факс, e-mail)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DD8" w:rsidRDefault="00D77652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4F0DD8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4F0DD8" w:rsidRPr="00585743" w:rsidRDefault="004F0DD8" w:rsidP="00B0213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B02131">
        <w:tc>
          <w:tcPr>
            <w:tcW w:w="3334" w:type="pct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4F0DD8" w:rsidRPr="00130DDB" w:rsidRDefault="004F0DD8" w:rsidP="005556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земли </w:t>
            </w:r>
            <w:r w:rsidR="005556E1">
              <w:rPr>
                <w:color w:val="0000FF"/>
              </w:rPr>
              <w:t>промышленности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5556E1" w:rsidRPr="00D97DC9" w:rsidRDefault="004F0DD8" w:rsidP="005556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</w:t>
            </w:r>
            <w:r w:rsidR="000A3D1E">
              <w:rPr>
                <w:color w:val="0000FF"/>
              </w:rPr>
              <w:t>размещения зданий, строений, сооружений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4F0DD8" w:rsidRPr="00D97DC9" w:rsidRDefault="005556E1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4F0DD8" w:rsidRPr="00D97DC9" w:rsidTr="001F2A8E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1666" w:type="pct"/>
            <w:vAlign w:val="center"/>
          </w:tcPr>
          <w:p w:rsidR="004F0DD8" w:rsidRPr="001F2A8E" w:rsidRDefault="001F2A8E" w:rsidP="001F2A8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4F0DD8" w:rsidRPr="00D97DC9" w:rsidTr="00B02131">
        <w:trPr>
          <w:trHeight w:val="622"/>
        </w:trPr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4F0DD8" w:rsidRPr="001F2A8E" w:rsidRDefault="005231AB" w:rsidP="001F2A8E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 w:rsidR="001F2A8E"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4F0DD8" w:rsidRPr="00D97DC9" w:rsidTr="00B02131">
        <w:trPr>
          <w:trHeight w:val="622"/>
        </w:trPr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                      </w:t>
            </w:r>
          </w:p>
        </w:tc>
        <w:tc>
          <w:tcPr>
            <w:tcW w:w="1666" w:type="pct"/>
          </w:tcPr>
          <w:p w:rsidR="004F0DD8" w:rsidRPr="001F2A8E" w:rsidRDefault="005231AB" w:rsidP="001F2A8E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5231AB" w:rsidRPr="001F2A8E" w:rsidRDefault="005231AB" w:rsidP="001F2A8E">
            <w:pPr>
              <w:rPr>
                <w:color w:val="0000FF"/>
              </w:rPr>
            </w:pPr>
            <w:r w:rsidRPr="001F2A8E">
              <w:rPr>
                <w:color w:val="0000FF"/>
              </w:rPr>
              <w:t>-лесные массивы (1 000 м)</w:t>
            </w:r>
          </w:p>
          <w:p w:rsidR="005231AB" w:rsidRPr="00765E74" w:rsidRDefault="005231AB" w:rsidP="001F2A8E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р.Хопер (2 500 м)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4F0DD8" w:rsidRPr="001F2A8E" w:rsidRDefault="004B1A2B" w:rsidP="001F2A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Рядом с участком расположен свинарник (1 000 м) и база Усть-Бузулукского участка РАО «Алексеевское», </w:t>
            </w:r>
            <w:r w:rsidR="00BA1014" w:rsidRPr="001F2A8E">
              <w:rPr>
                <w:rFonts w:ascii="Times New Roman" w:hAnsi="Times New Roman" w:cs="Times New Roman"/>
                <w:color w:val="0000FF"/>
                <w:sz w:val="24"/>
              </w:rPr>
              <w:t>имеется возможность включения соседнего земельного участка общей площадью 25 га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4F0DD8" w:rsidRPr="00D97DC9" w:rsidRDefault="004F0DD8" w:rsidP="004F0DD8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 xml:space="preserve">фельдшерско-акушерские пункты и т.д.);        </w:t>
            </w:r>
          </w:p>
          <w:p w:rsidR="004F0DD8" w:rsidRPr="00D97DC9" w:rsidRDefault="004F0DD8" w:rsidP="004F0DD8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                     </w:t>
            </w:r>
          </w:p>
          <w:p w:rsidR="004F0DD8" w:rsidRPr="00D97DC9" w:rsidRDefault="004F0DD8" w:rsidP="004F0DD8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4F0DD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больница (3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аптеки 2 шт. (3,2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психоневрологический интернат (2,5) 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(2,1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(2,3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клуб (2,4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="00856ECF"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социально-досуговый Центр детей и молодежи</w:t>
            </w:r>
            <w:r w:rsidR="003C7F2E"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(1,5 км)</w:t>
            </w:r>
          </w:p>
          <w:p w:rsidR="00856ECF" w:rsidRPr="001F2A8E" w:rsidRDefault="00856EC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7E7128" w:rsidRPr="001F2A8E">
              <w:rPr>
                <w:rFonts w:ascii="Times New Roman" w:hAnsi="Times New Roman" w:cs="Times New Roman"/>
                <w:color w:val="0000FF"/>
                <w:sz w:val="24"/>
              </w:rPr>
              <w:t>церковь (2,5 км)</w:t>
            </w:r>
          </w:p>
          <w:p w:rsidR="007E7128" w:rsidRPr="001F2A8E" w:rsidRDefault="007E7128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7E7128" w:rsidRPr="001F2A8E" w:rsidRDefault="007E712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(2,8)</w:t>
            </w:r>
          </w:p>
          <w:p w:rsidR="007E7128" w:rsidRPr="001F2A8E" w:rsidRDefault="007E712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4E7C6A" w:rsidRPr="001F2A8E">
              <w:rPr>
                <w:rFonts w:ascii="Times New Roman" w:hAnsi="Times New Roman" w:cs="Times New Roman"/>
                <w:color w:val="0000FF"/>
                <w:sz w:val="24"/>
              </w:rPr>
              <w:t>продуктовые магазины (12 шт., до ближайшего 0,7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(2 шт., до ближайшего 2, 4км)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парикмахерская (2 шт., 1,8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фотосалон (2,8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(2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кемпинг (1,3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станция тех.обслуживания (2 шт., 1,1 км)</w:t>
            </w:r>
          </w:p>
          <w:p w:rsidR="00EE282F" w:rsidRPr="001F2A8E" w:rsidRDefault="00EE282F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EE282F" w:rsidRPr="001F2A8E" w:rsidRDefault="00EE282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Усть-Бузулукская пожарная часть (3,5 км)</w:t>
            </w:r>
          </w:p>
          <w:p w:rsidR="00EE282F" w:rsidRPr="001F2A8E" w:rsidRDefault="00EE282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546C5B" w:rsidRPr="001F2A8E">
              <w:rPr>
                <w:rFonts w:ascii="Times New Roman" w:hAnsi="Times New Roman" w:cs="Times New Roman"/>
                <w:color w:val="0000FF"/>
                <w:sz w:val="24"/>
              </w:rPr>
              <w:t>почта (2,5 км)</w:t>
            </w:r>
          </w:p>
          <w:p w:rsidR="00546C5B" w:rsidRPr="001F2A8E" w:rsidRDefault="00546C5B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отделение Сбербанка (2,8 км)</w:t>
            </w:r>
          </w:p>
          <w:p w:rsidR="00546C5B" w:rsidRPr="001F2A8E" w:rsidRDefault="00546C5B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АТС (3,2 км)</w:t>
            </w:r>
          </w:p>
          <w:p w:rsidR="00546C5B" w:rsidRPr="001F2A8E" w:rsidRDefault="00546C5B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(3,3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4F0DD8" w:rsidRPr="001F2A8E" w:rsidRDefault="004F0DD8" w:rsidP="00B0213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</w:tc>
      </w:tr>
    </w:tbl>
    <w:p w:rsidR="004F0DD8" w:rsidRPr="00D97DC9" w:rsidRDefault="004F0DD8" w:rsidP="004F0DD8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4F0DD8" w:rsidRDefault="004F0DD8" w:rsidP="004F0DD8"/>
    <w:p w:rsidR="005556E1" w:rsidRDefault="005556E1" w:rsidP="004F0DD8"/>
    <w:p w:rsidR="005556E1" w:rsidRDefault="005556E1" w:rsidP="004F0DD8"/>
    <w:p w:rsidR="005556E1" w:rsidRDefault="005556E1" w:rsidP="004F0DD8"/>
    <w:p w:rsidR="005556E1" w:rsidRDefault="005556E1" w:rsidP="004F0DD8"/>
    <w:p w:rsidR="005556E1" w:rsidRPr="00D97DC9" w:rsidRDefault="005556E1" w:rsidP="004F0DD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4F0DD8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4F0DD8" w:rsidRPr="00D97DC9" w:rsidTr="000B517F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4F0DD8" w:rsidRPr="00D97DC9" w:rsidTr="000B517F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4F0DD8" w:rsidRPr="00D97DC9" w:rsidRDefault="004F0DD8" w:rsidP="00B0213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4F0DD8" w:rsidRPr="00D97DC9" w:rsidRDefault="004F0DD8" w:rsidP="00B0213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</w:tcPr>
          <w:p w:rsidR="004F0DD8" w:rsidRPr="00D97DC9" w:rsidRDefault="004F0DD8" w:rsidP="000B517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.1.1. Близость к автомагистрали, наименование, км</w:t>
            </w:r>
          </w:p>
        </w:tc>
        <w:tc>
          <w:tcPr>
            <w:tcW w:w="1349" w:type="pct"/>
          </w:tcPr>
          <w:p w:rsidR="004F0DD8" w:rsidRPr="001F2A8E" w:rsidRDefault="00660153" w:rsidP="00660153">
            <w:pPr>
              <w:jc w:val="center"/>
            </w:pPr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1,1 км</w:t>
            </w:r>
          </w:p>
        </w:tc>
        <w:tc>
          <w:tcPr>
            <w:tcW w:w="946" w:type="pct"/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</w:tcPr>
          <w:p w:rsidR="004F0DD8" w:rsidRPr="00D97DC9" w:rsidRDefault="004F0DD8" w:rsidP="000B517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4F0DD8" w:rsidRPr="001F2A8E" w:rsidRDefault="000B517F" w:rsidP="000B517F">
            <w:pPr>
              <w:tabs>
                <w:tab w:val="left" w:pos="1134"/>
              </w:tabs>
              <w:ind w:leftChars="14" w:left="34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Внутри участка имеются проселочные грунтовые дороги (ширина 4 м.);</w:t>
            </w:r>
          </w:p>
          <w:p w:rsidR="000B517F" w:rsidRPr="001F2A8E" w:rsidRDefault="000B517F" w:rsidP="000B517F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Pr="001F2A8E">
              <w:rPr>
                <w:b/>
                <w:color w:val="0000FF"/>
              </w:rPr>
              <w:t>0,9 км</w:t>
            </w:r>
          </w:p>
        </w:tc>
        <w:tc>
          <w:tcPr>
            <w:tcW w:w="946" w:type="pct"/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(да\нет)</w:t>
            </w:r>
          </w:p>
        </w:tc>
        <w:tc>
          <w:tcPr>
            <w:tcW w:w="1349" w:type="pct"/>
          </w:tcPr>
          <w:p w:rsidR="004F0DD8" w:rsidRPr="001F2A8E" w:rsidRDefault="004F0DD8" w:rsidP="00B0213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F0179" w:rsidRPr="00D97DC9" w:rsidTr="000B517F">
        <w:tc>
          <w:tcPr>
            <w:tcW w:w="2705" w:type="pct"/>
            <w:vAlign w:val="bottom"/>
          </w:tcPr>
          <w:p w:rsidR="006F0179" w:rsidRPr="00D97DC9" w:rsidRDefault="006F0179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ж/д станции, расстояние до ближайшей ж/д станции, км.</w:t>
            </w:r>
          </w:p>
        </w:tc>
        <w:tc>
          <w:tcPr>
            <w:tcW w:w="1349" w:type="pct"/>
          </w:tcPr>
          <w:p w:rsidR="006F0179" w:rsidRPr="001F2A8E" w:rsidRDefault="006F0179" w:rsidP="00CA35A5">
            <w:pPr>
              <w:tabs>
                <w:tab w:val="left" w:pos="741"/>
              </w:tabs>
              <w:ind w:leftChars="13" w:left="31"/>
              <w:jc w:val="center"/>
            </w:pPr>
            <w:r w:rsidRPr="001F2A8E">
              <w:rPr>
                <w:color w:val="0000FF"/>
              </w:rPr>
              <w:t>ж/д станция «</w:t>
            </w:r>
            <w:r w:rsidR="00CA35A5"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>» - 65 км</w:t>
            </w:r>
          </w:p>
        </w:tc>
        <w:tc>
          <w:tcPr>
            <w:tcW w:w="946" w:type="pct"/>
          </w:tcPr>
          <w:p w:rsidR="006F0179" w:rsidRPr="00D97DC9" w:rsidRDefault="006F0179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84FED" w:rsidRPr="00D97DC9" w:rsidTr="000B517F">
        <w:tc>
          <w:tcPr>
            <w:tcW w:w="2705" w:type="pct"/>
            <w:vAlign w:val="bottom"/>
          </w:tcPr>
          <w:p w:rsidR="00984FED" w:rsidRPr="00D97DC9" w:rsidRDefault="00984FED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984FED" w:rsidRPr="001F2A8E" w:rsidRDefault="00984FED" w:rsidP="001626B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984FED" w:rsidRPr="00D97DC9" w:rsidRDefault="00984FED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84FED" w:rsidRPr="00D97DC9" w:rsidTr="00984FED">
        <w:tc>
          <w:tcPr>
            <w:tcW w:w="2705" w:type="pct"/>
          </w:tcPr>
          <w:p w:rsidR="00984FED" w:rsidRPr="00D97DC9" w:rsidRDefault="00984FED" w:rsidP="00984FE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(да\нет), расстояние до подъездного пути, км.</w:t>
            </w:r>
          </w:p>
        </w:tc>
        <w:tc>
          <w:tcPr>
            <w:tcW w:w="1349" w:type="pct"/>
          </w:tcPr>
          <w:p w:rsidR="00984FED" w:rsidRPr="001F2A8E" w:rsidRDefault="00984FED" w:rsidP="001626B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984FED" w:rsidRPr="00D97DC9" w:rsidRDefault="00984FED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4F0DD8" w:rsidRPr="00D97DC9" w:rsidRDefault="004F0DD8" w:rsidP="004F0DD8">
      <w:pPr>
        <w:ind w:left="357"/>
      </w:pPr>
      <w:r w:rsidRPr="00D97DC9">
        <w:t>* Заполняется при наличии инвестиционного проекта</w:t>
      </w:r>
    </w:p>
    <w:p w:rsidR="004F0DD8" w:rsidRPr="00D97DC9" w:rsidRDefault="004F0DD8" w:rsidP="004F0DD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4F0DD8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4F0DD8" w:rsidRPr="00D97DC9" w:rsidTr="000B517F">
        <w:tc>
          <w:tcPr>
            <w:tcW w:w="2705" w:type="pct"/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8972E3" w:rsidRPr="00D97DC9" w:rsidTr="00345361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  <w:vAlign w:val="center"/>
          </w:tcPr>
          <w:p w:rsidR="008972E3" w:rsidRPr="004C69E0" w:rsidRDefault="008972E3" w:rsidP="001626B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 w:rsidRPr="004C69E0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972E3" w:rsidRPr="00D97DC9" w:rsidTr="000B517F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8972E3" w:rsidRPr="004C69E0" w:rsidRDefault="008972E3" w:rsidP="00D77652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972E3" w:rsidRPr="00D97DC9" w:rsidTr="000B517F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.1.2. Мощность (куб.м/сут)</w:t>
            </w:r>
          </w:p>
        </w:tc>
        <w:tc>
          <w:tcPr>
            <w:tcW w:w="1349" w:type="pct"/>
          </w:tcPr>
          <w:p w:rsidR="008972E3" w:rsidRPr="004C69E0" w:rsidRDefault="008972E3" w:rsidP="001626B1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972E3" w:rsidRPr="00D97DC9" w:rsidTr="000B517F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 xml:space="preserve">.1.3. Расстояние до магистрали, метров </w:t>
            </w:r>
          </w:p>
        </w:tc>
        <w:tc>
          <w:tcPr>
            <w:tcW w:w="1349" w:type="pct"/>
          </w:tcPr>
          <w:p w:rsidR="008972E3" w:rsidRPr="004C69E0" w:rsidRDefault="008972E3" w:rsidP="00D77652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1000 м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4F0DD8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4F0DD8" w:rsidRPr="00D97DC9" w:rsidRDefault="004F0DD8" w:rsidP="00607937">
            <w:pPr>
              <w:jc w:val="center"/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4F0DD8" w:rsidRPr="001F2A8E" w:rsidRDefault="00A47509" w:rsidP="00D77652">
            <w:pPr>
              <w:tabs>
                <w:tab w:val="left" w:pos="1134"/>
              </w:tabs>
              <w:ind w:left="31" w:hangingChars="13" w:hanging="31"/>
              <w:jc w:val="center"/>
            </w:pPr>
            <w:r w:rsidRPr="001F2A8E">
              <w:rPr>
                <w:color w:val="0000FF"/>
              </w:rPr>
              <w:t>п.с.Компрессорная 35/10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4F0DD8" w:rsidRPr="001F2A8E" w:rsidRDefault="00A47509" w:rsidP="00A47509">
            <w:pPr>
              <w:tabs>
                <w:tab w:val="left" w:pos="1134"/>
              </w:tabs>
              <w:ind w:leftChars="-45" w:left="-108"/>
              <w:jc w:val="center"/>
            </w:pPr>
            <w:r w:rsidRPr="001F2A8E">
              <w:rPr>
                <w:color w:val="0000FF"/>
              </w:rPr>
              <w:t>Возможная мощность подключения на Вл 10 кВ №2 (0,25 МВт)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4F0DD8" w:rsidRPr="001F2A8E" w:rsidRDefault="00D116F2" w:rsidP="00D77652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 w:rsidRPr="001F2A8E">
              <w:rPr>
                <w:color w:val="0000FF"/>
              </w:rPr>
              <w:t>100 м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DA208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4F0DD8" w:rsidRPr="001F2A8E" w:rsidRDefault="004F0DD8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11CD" w:rsidRPr="00D97DC9" w:rsidTr="000B517F">
        <w:tc>
          <w:tcPr>
            <w:tcW w:w="2705" w:type="pct"/>
            <w:vAlign w:val="bottom"/>
          </w:tcPr>
          <w:p w:rsidR="001E11CD" w:rsidRPr="00D97DC9" w:rsidRDefault="001E11CD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1E11CD" w:rsidRPr="001F2A8E" w:rsidRDefault="001E11CD" w:rsidP="00D77652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highlight w:val="yellow"/>
              </w:rPr>
            </w:pPr>
            <w:r w:rsidRPr="001F2A8E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1E11CD" w:rsidRPr="00D97DC9" w:rsidRDefault="001E11CD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11CD" w:rsidRPr="00D97DC9" w:rsidTr="000B517F">
        <w:tc>
          <w:tcPr>
            <w:tcW w:w="2705" w:type="pct"/>
            <w:vAlign w:val="bottom"/>
          </w:tcPr>
          <w:p w:rsidR="001E11CD" w:rsidRPr="00D97DC9" w:rsidRDefault="001E11CD" w:rsidP="00860341">
            <w:pPr>
              <w:tabs>
                <w:tab w:val="left" w:pos="0"/>
              </w:tabs>
              <w:ind w:firstLine="180"/>
            </w:pPr>
            <w:r>
              <w:lastRenderedPageBreak/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(кгс/см²; МПа)</w:t>
            </w:r>
          </w:p>
        </w:tc>
        <w:tc>
          <w:tcPr>
            <w:tcW w:w="1349" w:type="pct"/>
          </w:tcPr>
          <w:p w:rsidR="001E11CD" w:rsidRPr="001F2A8E" w:rsidRDefault="001E11CD" w:rsidP="000A5AD1">
            <w:pPr>
              <w:tabs>
                <w:tab w:val="left" w:pos="1134"/>
              </w:tabs>
              <w:ind w:leftChars="-8" w:left="-19"/>
              <w:jc w:val="center"/>
              <w:rPr>
                <w:highlight w:val="yellow"/>
              </w:rPr>
            </w:pPr>
            <w:r w:rsidRPr="001F2A8E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1E11CD" w:rsidRPr="00D97DC9" w:rsidRDefault="001E11CD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4F0DD8" w:rsidRPr="001F2A8E" w:rsidRDefault="008972E3" w:rsidP="00D77652">
            <w:pPr>
              <w:tabs>
                <w:tab w:val="left" w:pos="1134"/>
              </w:tabs>
              <w:ind w:leftChars="-45" w:left="1409" w:hangingChars="632" w:hanging="1517"/>
              <w:jc w:val="center"/>
            </w:pPr>
            <w:r>
              <w:rPr>
                <w:color w:val="0000FF"/>
              </w:rPr>
              <w:t xml:space="preserve">500 м 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4F0DD8">
            <w:pPr>
              <w:numPr>
                <w:ilvl w:val="1"/>
                <w:numId w:val="7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4F0DD8" w:rsidRPr="001F2A8E" w:rsidRDefault="004F0DD8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451A75">
        <w:tc>
          <w:tcPr>
            <w:tcW w:w="2705" w:type="pct"/>
          </w:tcPr>
          <w:p w:rsidR="004F0DD8" w:rsidRPr="00D97DC9" w:rsidRDefault="004F0DD8" w:rsidP="00451A75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4F0DD8" w:rsidRPr="001F2A8E" w:rsidRDefault="00451A75" w:rsidP="00451A75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(ростелеком)</w:t>
            </w:r>
          </w:p>
          <w:p w:rsidR="00451A75" w:rsidRPr="001F2A8E" w:rsidRDefault="00451A75" w:rsidP="00451A75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>- сотовая связь (Мегафон, Билайн, Ростелеком)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451A75">
        <w:tc>
          <w:tcPr>
            <w:tcW w:w="2705" w:type="pct"/>
          </w:tcPr>
          <w:p w:rsidR="004F0DD8" w:rsidRPr="00D97DC9" w:rsidRDefault="004F0DD8" w:rsidP="00451A75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4F0DD8" w:rsidRPr="001F2A8E" w:rsidRDefault="00451A75" w:rsidP="00451A75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451A75" w:rsidRPr="001F2A8E" w:rsidRDefault="00451A75" w:rsidP="00451A75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Билайн)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D77652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4F0DD8" w:rsidRPr="00D97DC9" w:rsidRDefault="004F0DD8" w:rsidP="004F0DD8">
      <w:pPr>
        <w:ind w:left="357"/>
      </w:pPr>
      <w:r w:rsidRPr="00D97DC9">
        <w:t>* Заполняется при наличии инвестиционного проекта</w:t>
      </w:r>
    </w:p>
    <w:p w:rsidR="004F0DD8" w:rsidRPr="00D97DC9" w:rsidRDefault="004F0DD8" w:rsidP="004F0DD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B02131">
        <w:tc>
          <w:tcPr>
            <w:tcW w:w="3591" w:type="pct"/>
            <w:vAlign w:val="bottom"/>
          </w:tcPr>
          <w:p w:rsidR="004F0DD8" w:rsidRPr="00D97DC9" w:rsidRDefault="004F0DD8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4F0DD8" w:rsidRPr="001F2A8E" w:rsidRDefault="00666133" w:rsidP="00666133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4F0DD8" w:rsidRPr="00D97DC9" w:rsidTr="00B02131">
        <w:tc>
          <w:tcPr>
            <w:tcW w:w="3591" w:type="pct"/>
            <w:vAlign w:val="bottom"/>
          </w:tcPr>
          <w:p w:rsidR="004F0DD8" w:rsidRPr="00D97DC9" w:rsidRDefault="004F0DD8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4F0DD8" w:rsidRPr="001F2A8E" w:rsidRDefault="00666133" w:rsidP="00666133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>
      <w:r>
        <w:t xml:space="preserve">Руководитель </w:t>
      </w:r>
    </w:p>
    <w:p w:rsidR="004F0DD8" w:rsidRDefault="004F0DD8" w:rsidP="004F0DD8">
      <w:r>
        <w:t>структурного подразделения                    ______________          /подпись, расшифровка/</w:t>
      </w:r>
    </w:p>
    <w:p w:rsidR="004F0DD8" w:rsidRDefault="004F0DD8" w:rsidP="004F0DD8"/>
    <w:p w:rsidR="004F0DD8" w:rsidRDefault="004F0DD8" w:rsidP="004F0DD8"/>
    <w:p w:rsidR="004F0DD8" w:rsidRDefault="004F0DD8" w:rsidP="004F0DD8">
      <w:r>
        <w:t>Исполнитель</w:t>
      </w:r>
    </w:p>
    <w:p w:rsidR="004F0DD8" w:rsidRPr="00E03AF5" w:rsidRDefault="004F0DD8" w:rsidP="004F0DD8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4F0DD8" w:rsidRPr="00D97DC9" w:rsidRDefault="004F0DD8" w:rsidP="004F0DD8"/>
    <w:p w:rsidR="00686398" w:rsidRDefault="00686398"/>
    <w:sectPr w:rsidR="00686398" w:rsidSect="00765E7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9F" w:rsidRDefault="00DA5E9F" w:rsidP="006B65A6">
      <w:r>
        <w:separator/>
      </w:r>
    </w:p>
  </w:endnote>
  <w:endnote w:type="continuationSeparator" w:id="0">
    <w:p w:rsidR="00DA5E9F" w:rsidRDefault="00DA5E9F" w:rsidP="006B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9F" w:rsidRDefault="00DA5E9F" w:rsidP="006B65A6">
      <w:r>
        <w:separator/>
      </w:r>
    </w:p>
  </w:footnote>
  <w:footnote w:type="continuationSeparator" w:id="0">
    <w:p w:rsidR="00DA5E9F" w:rsidRDefault="00DA5E9F" w:rsidP="006B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4" w:rsidRDefault="00001840" w:rsidP="00542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2B">
      <w:rPr>
        <w:rStyle w:val="a5"/>
        <w:noProof/>
      </w:rPr>
      <w:t>4</w:t>
    </w:r>
    <w:r>
      <w:rPr>
        <w:rStyle w:val="a5"/>
      </w:rPr>
      <w:fldChar w:fldCharType="end"/>
    </w:r>
  </w:p>
  <w:p w:rsidR="00765E74" w:rsidRDefault="00DA5E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DD8"/>
    <w:rsid w:val="00001840"/>
    <w:rsid w:val="00013C3B"/>
    <w:rsid w:val="000150B0"/>
    <w:rsid w:val="000224B2"/>
    <w:rsid w:val="00022835"/>
    <w:rsid w:val="00043E53"/>
    <w:rsid w:val="00072108"/>
    <w:rsid w:val="000A3D1E"/>
    <w:rsid w:val="000B013A"/>
    <w:rsid w:val="000B260F"/>
    <w:rsid w:val="000B517F"/>
    <w:rsid w:val="000C758C"/>
    <w:rsid w:val="0010163C"/>
    <w:rsid w:val="00114E27"/>
    <w:rsid w:val="001161BC"/>
    <w:rsid w:val="00133F9B"/>
    <w:rsid w:val="00155E81"/>
    <w:rsid w:val="001B3043"/>
    <w:rsid w:val="001C7497"/>
    <w:rsid w:val="001E11CD"/>
    <w:rsid w:val="001F2A8E"/>
    <w:rsid w:val="00244CD2"/>
    <w:rsid w:val="00251D00"/>
    <w:rsid w:val="002576F6"/>
    <w:rsid w:val="00274271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A7FF8"/>
    <w:rsid w:val="003C7F2E"/>
    <w:rsid w:val="003E36A0"/>
    <w:rsid w:val="003E7092"/>
    <w:rsid w:val="0040634F"/>
    <w:rsid w:val="00451A75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31AB"/>
    <w:rsid w:val="00546C5B"/>
    <w:rsid w:val="005556E1"/>
    <w:rsid w:val="005A5515"/>
    <w:rsid w:val="005E4BEC"/>
    <w:rsid w:val="00607937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65A6"/>
    <w:rsid w:val="006F0179"/>
    <w:rsid w:val="006F1D14"/>
    <w:rsid w:val="006F42A0"/>
    <w:rsid w:val="006F7D1E"/>
    <w:rsid w:val="0071139B"/>
    <w:rsid w:val="007242B8"/>
    <w:rsid w:val="00740845"/>
    <w:rsid w:val="00792A91"/>
    <w:rsid w:val="007A555D"/>
    <w:rsid w:val="007C6E4B"/>
    <w:rsid w:val="007D081D"/>
    <w:rsid w:val="007E7128"/>
    <w:rsid w:val="00845AFC"/>
    <w:rsid w:val="00856ECF"/>
    <w:rsid w:val="00860341"/>
    <w:rsid w:val="00894571"/>
    <w:rsid w:val="008972E3"/>
    <w:rsid w:val="008C7EE4"/>
    <w:rsid w:val="008F3DD0"/>
    <w:rsid w:val="009047DC"/>
    <w:rsid w:val="0094209D"/>
    <w:rsid w:val="00950C0C"/>
    <w:rsid w:val="00963174"/>
    <w:rsid w:val="00972660"/>
    <w:rsid w:val="00984FED"/>
    <w:rsid w:val="009B69D3"/>
    <w:rsid w:val="00A341FC"/>
    <w:rsid w:val="00A47509"/>
    <w:rsid w:val="00A8129C"/>
    <w:rsid w:val="00A947ED"/>
    <w:rsid w:val="00AB42B5"/>
    <w:rsid w:val="00AC52A6"/>
    <w:rsid w:val="00AE37CE"/>
    <w:rsid w:val="00B27F79"/>
    <w:rsid w:val="00B53FF3"/>
    <w:rsid w:val="00B5671B"/>
    <w:rsid w:val="00B6016B"/>
    <w:rsid w:val="00B623CD"/>
    <w:rsid w:val="00B666A8"/>
    <w:rsid w:val="00B936F6"/>
    <w:rsid w:val="00B94C45"/>
    <w:rsid w:val="00BA1014"/>
    <w:rsid w:val="00C0642C"/>
    <w:rsid w:val="00C4230F"/>
    <w:rsid w:val="00C536A0"/>
    <w:rsid w:val="00C90C78"/>
    <w:rsid w:val="00CA127A"/>
    <w:rsid w:val="00CA35A5"/>
    <w:rsid w:val="00CD42B7"/>
    <w:rsid w:val="00CF39DB"/>
    <w:rsid w:val="00CF4E20"/>
    <w:rsid w:val="00D10868"/>
    <w:rsid w:val="00D116F2"/>
    <w:rsid w:val="00D14A17"/>
    <w:rsid w:val="00D2179B"/>
    <w:rsid w:val="00D22B2C"/>
    <w:rsid w:val="00D41149"/>
    <w:rsid w:val="00D71E77"/>
    <w:rsid w:val="00D77652"/>
    <w:rsid w:val="00D9479B"/>
    <w:rsid w:val="00DA208A"/>
    <w:rsid w:val="00DA5E9F"/>
    <w:rsid w:val="00DC55C3"/>
    <w:rsid w:val="00DC7944"/>
    <w:rsid w:val="00DD0FE8"/>
    <w:rsid w:val="00DD28C8"/>
    <w:rsid w:val="00DE77E7"/>
    <w:rsid w:val="00E17EF5"/>
    <w:rsid w:val="00E37966"/>
    <w:rsid w:val="00E4107E"/>
    <w:rsid w:val="00E43A9F"/>
    <w:rsid w:val="00E45799"/>
    <w:rsid w:val="00E90C16"/>
    <w:rsid w:val="00EE282F"/>
    <w:rsid w:val="00EF14EE"/>
    <w:rsid w:val="00F26806"/>
    <w:rsid w:val="00F275F0"/>
    <w:rsid w:val="00F36C1A"/>
    <w:rsid w:val="00F57C1D"/>
    <w:rsid w:val="00F660EA"/>
    <w:rsid w:val="00F676E1"/>
    <w:rsid w:val="00FA6BB1"/>
    <w:rsid w:val="00FB1666"/>
    <w:rsid w:val="00FC1C5B"/>
    <w:rsid w:val="00FF689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2013-03-27T13:57:00Z</cp:lastPrinted>
  <dcterms:created xsi:type="dcterms:W3CDTF">2012-10-28T10:41:00Z</dcterms:created>
  <dcterms:modified xsi:type="dcterms:W3CDTF">2015-02-18T04:53:00Z</dcterms:modified>
</cp:coreProperties>
</file>